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0BB5370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2B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D4026B" w:rsidRPr="00E22B7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09130000-9 - Нафта і дистиляти (Бензин, дизельне паливо)</w:t>
      </w:r>
      <w:r w:rsidR="002373A6" w:rsidRPr="00E22B7D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4C169CF9" w:rsidR="00DD00C2" w:rsidRPr="004612A1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612A1" w:rsidRPr="004612A1">
        <w:rPr>
          <w:rStyle w:val="tendertuidzvje7"/>
          <w:rFonts w:ascii="Times New Roman" w:hAnsi="Times New Roman"/>
          <w:sz w:val="24"/>
        </w:rPr>
        <w:t>UA-2024-02-16-010360-a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7850A0E3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hyperlink r:id="rId8" w:history="1"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09130000-9 - Нафта і дистиляти (Бензин, дизельне паливо)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A166A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</w:t>
      </w:r>
      <w:r w:rsidR="00FA7988">
        <w:rPr>
          <w:rFonts w:ascii="Times New Roman" w:eastAsia="Times New Roman" w:hAnsi="Times New Roman"/>
          <w:sz w:val="24"/>
          <w:szCs w:val="24"/>
          <w:lang w:eastAsia="ru-RU"/>
        </w:rPr>
        <w:t xml:space="preserve">і спеціальний 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 w:rsidR="00FA798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7E0A2BE8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 на 202</w:t>
      </w:r>
      <w:r w:rsidR="00A166A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рік: </w:t>
      </w:r>
      <w:r w:rsidR="00FA798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66AA">
        <w:rPr>
          <w:rFonts w:ascii="Times New Roman" w:eastAsia="Times New Roman" w:hAnsi="Times New Roman"/>
          <w:bCs/>
          <w:sz w:val="24"/>
          <w:szCs w:val="24"/>
          <w:lang w:eastAsia="ru-RU"/>
        </w:rPr>
        <w:t>404</w:t>
      </w:r>
      <w:r w:rsidR="00FA7988">
        <w:rPr>
          <w:rFonts w:ascii="Times New Roman" w:eastAsia="Times New Roman" w:hAnsi="Times New Roman"/>
          <w:bCs/>
          <w:sz w:val="24"/>
          <w:szCs w:val="24"/>
          <w:lang w:eastAsia="ru-RU"/>
        </w:rPr>
        <w:t>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22DDAED3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</w:t>
      </w:r>
      <w:r w:rsidR="00D4026B">
        <w:rPr>
          <w:lang w:val="uk-UA"/>
        </w:rPr>
        <w:t xml:space="preserve">по Чернігівській області </w:t>
      </w:r>
      <w:r w:rsidRPr="0084011A">
        <w:rPr>
          <w:lang w:val="uk-UA"/>
        </w:rPr>
        <w:t xml:space="preserve">проведено розрахунок очікуваної вартості закупівлі </w:t>
      </w:r>
      <w:r w:rsidR="00D4026B">
        <w:rPr>
          <w:lang w:val="uk-UA"/>
        </w:rPr>
        <w:t>бензину А-9</w:t>
      </w:r>
      <w:r w:rsidR="005565D5">
        <w:rPr>
          <w:lang w:val="uk-UA"/>
        </w:rPr>
        <w:t>5</w:t>
      </w:r>
      <w:r w:rsidR="00D4026B">
        <w:rPr>
          <w:lang w:val="uk-UA"/>
        </w:rPr>
        <w:t xml:space="preserve"> та дизельного палива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35BF3716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бензину А-9</w:t>
      </w:r>
      <w:r w:rsidR="005565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A166A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A166A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 літрів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 xml:space="preserve"> та дизельного палива – </w:t>
      </w:r>
      <w:r w:rsidR="00A166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A166AA">
        <w:rPr>
          <w:rFonts w:ascii="Times New Roman" w:eastAsia="Times New Roman" w:hAnsi="Times New Roman"/>
          <w:sz w:val="24"/>
          <w:szCs w:val="24"/>
          <w:lang w:eastAsia="ru-RU"/>
        </w:rPr>
        <w:t>(7000*52,00+20000*52,00=364000,00+1040000,00=1404000,00 грн.)</w:t>
      </w:r>
      <w:bookmarkStart w:id="0" w:name="_GoBack"/>
      <w:bookmarkEnd w:id="0"/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6140" w14:textId="77777777" w:rsidR="00795332" w:rsidRDefault="00795332" w:rsidP="009A525D">
      <w:pPr>
        <w:spacing w:after="0" w:line="240" w:lineRule="auto"/>
      </w:pPr>
      <w:r>
        <w:separator/>
      </w:r>
    </w:p>
  </w:endnote>
  <w:endnote w:type="continuationSeparator" w:id="0">
    <w:p w14:paraId="7D9BD0FD" w14:textId="77777777" w:rsidR="00795332" w:rsidRDefault="00795332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E9BEE" w14:textId="77777777" w:rsidR="00795332" w:rsidRDefault="00795332" w:rsidP="009A525D">
      <w:pPr>
        <w:spacing w:after="0" w:line="240" w:lineRule="auto"/>
      </w:pPr>
      <w:r>
        <w:separator/>
      </w:r>
    </w:p>
  </w:footnote>
  <w:footnote w:type="continuationSeparator" w:id="0">
    <w:p w14:paraId="25CBAEAC" w14:textId="77777777" w:rsidR="00795332" w:rsidRDefault="00795332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612A1"/>
    <w:rsid w:val="004742A6"/>
    <w:rsid w:val="004A362D"/>
    <w:rsid w:val="004D0D97"/>
    <w:rsid w:val="004F1483"/>
    <w:rsid w:val="0054392E"/>
    <w:rsid w:val="005565D5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5332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7772F"/>
    <w:rsid w:val="00987001"/>
    <w:rsid w:val="009A525D"/>
    <w:rsid w:val="00A1445B"/>
    <w:rsid w:val="00A14C1A"/>
    <w:rsid w:val="00A166A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tendertuidzvje7">
    <w:name w:val="tender__tuid__zvje7"/>
    <w:basedOn w:val="a0"/>
    <w:rsid w:val="0046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tendertuidzvje7">
    <w:name w:val="tender__tuid__zvje7"/>
    <w:basedOn w:val="a0"/>
    <w:rsid w:val="0046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53684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2024-02-16T07:00:00Z</dcterms:created>
  <dcterms:modified xsi:type="dcterms:W3CDTF">2024-02-16T07:04:00Z</dcterms:modified>
</cp:coreProperties>
</file>